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4150" w14:textId="77777777" w:rsidR="002F6D7C" w:rsidRDefault="002F6D7C" w:rsidP="002F6D7C">
      <w:pPr>
        <w:spacing w:line="360" w:lineRule="auto"/>
        <w:jc w:val="center"/>
        <w:rPr>
          <w:rFonts w:ascii="Spranq eco sans" w:hAnsi="Spranq eco sans"/>
          <w:b/>
          <w:bCs/>
          <w:color w:val="auto"/>
        </w:rPr>
      </w:pPr>
      <w:r w:rsidRPr="004B78C3">
        <w:rPr>
          <w:rFonts w:ascii="Spranq eco sans" w:hAnsi="Spranq eco sans"/>
          <w:b/>
          <w:bCs/>
          <w:color w:val="auto"/>
        </w:rPr>
        <w:t xml:space="preserve">ANEXO I </w:t>
      </w:r>
    </w:p>
    <w:p w14:paraId="69228881" w14:textId="77777777" w:rsidR="002F6D7C" w:rsidRDefault="002F6D7C" w:rsidP="002F6D7C">
      <w:pPr>
        <w:spacing w:line="360" w:lineRule="auto"/>
        <w:jc w:val="center"/>
        <w:rPr>
          <w:rFonts w:ascii="Spranq eco sans" w:hAnsi="Spranq eco sans"/>
          <w:b/>
          <w:bCs/>
          <w:color w:val="auto"/>
        </w:rPr>
      </w:pPr>
      <w:r w:rsidRPr="004B78C3">
        <w:rPr>
          <w:rFonts w:ascii="Spranq eco sans" w:hAnsi="Spranq eco sans"/>
          <w:b/>
          <w:bCs/>
          <w:color w:val="auto"/>
        </w:rPr>
        <w:t>Produtos Químicos Controlados Autorizados Para Compra e Utilização pela UFPA</w:t>
      </w:r>
    </w:p>
    <w:tbl>
      <w:tblPr>
        <w:tblW w:w="9356" w:type="dxa"/>
        <w:tblInd w:w="-4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2F6D7C" w:rsidRPr="004B78C3" w14:paraId="452A8443" w14:textId="77777777" w:rsidTr="00F65E03">
        <w:trPr>
          <w:trHeight w:val="120"/>
        </w:trPr>
        <w:tc>
          <w:tcPr>
            <w:tcW w:w="9356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E2EFD9"/>
          </w:tcPr>
          <w:p w14:paraId="6CDBBE90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b/>
                <w:bCs/>
                <w:color w:val="auto"/>
              </w:rPr>
            </w:pPr>
            <w:r w:rsidRPr="004B78C3">
              <w:rPr>
                <w:rFonts w:ascii="Spranq eco sans" w:hAnsi="Spranq eco sans"/>
                <w:b/>
                <w:bCs/>
                <w:color w:val="auto"/>
              </w:rPr>
              <w:t xml:space="preserve">1. Polícia Federal – Portaria 204/2022 </w:t>
            </w:r>
          </w:p>
        </w:tc>
      </w:tr>
      <w:tr w:rsidR="002F6D7C" w:rsidRPr="004B78C3" w14:paraId="0C8927BE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20D230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1,2-DICLOROETANO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2C38BC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CLORETO DE MERCÚRIO </w:t>
            </w:r>
          </w:p>
        </w:tc>
      </w:tr>
      <w:tr w:rsidR="002F6D7C" w:rsidRPr="004B78C3" w14:paraId="46D4F713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C65448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ACETATO DE ETILA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9C00BC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CLORETO DE METILENO </w:t>
            </w:r>
          </w:p>
        </w:tc>
      </w:tr>
      <w:tr w:rsidR="002F6D7C" w:rsidRPr="004B78C3" w14:paraId="410FB987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177861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ACETONA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721154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CLOROFÓRMIO </w:t>
            </w:r>
          </w:p>
        </w:tc>
      </w:tr>
      <w:tr w:rsidR="002F6D7C" w:rsidRPr="004B78C3" w14:paraId="1C81329F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4D4D1B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ACÉTICO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93CF37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CROMATO DE POTÁSSIO </w:t>
            </w:r>
          </w:p>
        </w:tc>
      </w:tr>
      <w:tr w:rsidR="002F6D7C" w:rsidRPr="004B78C3" w14:paraId="40F49035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7FB5BC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BENZÓICO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6BBB12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DICROMATO DE POTÁSSIO </w:t>
            </w:r>
          </w:p>
        </w:tc>
      </w:tr>
      <w:tr w:rsidR="002F6D7C" w:rsidRPr="004B78C3" w14:paraId="5B6FEEC1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4D2609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BÓRICO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B8E683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DICROMATO DE SÓDIO </w:t>
            </w:r>
          </w:p>
        </w:tc>
      </w:tr>
      <w:tr w:rsidR="002F6D7C" w:rsidRPr="004B78C3" w14:paraId="1D7CE0D9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274C2C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CLORÍDRICO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A22547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DIETILAMINA </w:t>
            </w:r>
          </w:p>
        </w:tc>
      </w:tr>
      <w:tr w:rsidR="002F6D7C" w:rsidRPr="004B78C3" w14:paraId="6CB8CF74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CAA651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FÓRMICO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5B6830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ÉTER ETÍLICO </w:t>
            </w:r>
          </w:p>
        </w:tc>
      </w:tr>
      <w:tr w:rsidR="002F6D7C" w:rsidRPr="004B78C3" w14:paraId="2A2CB985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FB8310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HIPOFOSFOROSO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DFC246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FORMAMIDA </w:t>
            </w:r>
          </w:p>
        </w:tc>
      </w:tr>
      <w:tr w:rsidR="002F6D7C" w:rsidRPr="004B78C3" w14:paraId="4EEAE9AC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D5DEBD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ÁCIDO SULFÚRICO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CEADB5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HIDRÓXIDO DE AMÔNIO </w:t>
            </w:r>
          </w:p>
        </w:tc>
      </w:tr>
      <w:tr w:rsidR="002F6D7C" w:rsidRPr="004B78C3" w14:paraId="6EA900E9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133B23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ANIDRIDO ACÉTICO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D06469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HIDRÓXIDO DE POTÁSSIO </w:t>
            </w:r>
          </w:p>
        </w:tc>
      </w:tr>
      <w:tr w:rsidR="002F6D7C" w:rsidRPr="004B78C3" w14:paraId="007BD556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94D2B8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BICARBONATO DE POTÁSSIO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64C239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HIDROXILAMINA </w:t>
            </w:r>
          </w:p>
        </w:tc>
      </w:tr>
      <w:tr w:rsidR="002F6D7C" w:rsidRPr="004B78C3" w14:paraId="062F76E6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B3E271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BOROHIDRETO DE SÓDIO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02C43E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METILETILCETONA </w:t>
            </w:r>
          </w:p>
        </w:tc>
      </w:tr>
      <w:tr w:rsidR="002F6D7C" w:rsidRPr="004B78C3" w14:paraId="482CE6E1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F114DE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BUTILAMINA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BA7524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PENTACLORETO DE FÓSFORO </w:t>
            </w:r>
          </w:p>
        </w:tc>
      </w:tr>
      <w:tr w:rsidR="002F6D7C" w:rsidRPr="004B78C3" w14:paraId="08F6E6AC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A228DD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CARBONATO DE POTÁSSIO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06B266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PERMANGANATO DE POTÁSSIO </w:t>
            </w:r>
          </w:p>
        </w:tc>
      </w:tr>
      <w:tr w:rsidR="002F6D7C" w:rsidRPr="004B78C3" w14:paraId="5E5CE9D3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FC1261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CLORETO DE AMÔNIO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59C811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TETRAHIDROFURANO </w:t>
            </w:r>
          </w:p>
        </w:tc>
      </w:tr>
      <w:tr w:rsidR="002F6D7C" w:rsidRPr="004B78C3" w14:paraId="23B34C2D" w14:textId="77777777" w:rsidTr="00F65E03">
        <w:trPr>
          <w:trHeight w:val="170"/>
        </w:trPr>
        <w:tc>
          <w:tcPr>
            <w:tcW w:w="45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833698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CLORETO DE ETILA 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D23120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color w:val="auto"/>
              </w:rPr>
            </w:pPr>
            <w:r w:rsidRPr="004B78C3">
              <w:rPr>
                <w:rFonts w:ascii="Spranq eco sans" w:hAnsi="Spranq eco sans"/>
                <w:color w:val="auto"/>
              </w:rPr>
              <w:t xml:space="preserve">TOLUENO </w:t>
            </w:r>
          </w:p>
        </w:tc>
      </w:tr>
    </w:tbl>
    <w:p w14:paraId="307E32FD" w14:textId="77777777" w:rsidR="002F6D7C" w:rsidRPr="004B78C3" w:rsidRDefault="002F6D7C" w:rsidP="002F6D7C">
      <w:pPr>
        <w:spacing w:line="360" w:lineRule="auto"/>
        <w:rPr>
          <w:rFonts w:ascii="Spranq eco sans" w:hAnsi="Spranq eco sans"/>
          <w:b/>
          <w:bCs/>
          <w:color w:val="auto"/>
        </w:rPr>
      </w:pPr>
    </w:p>
    <w:tbl>
      <w:tblPr>
        <w:tblW w:w="9356" w:type="dxa"/>
        <w:tblInd w:w="-4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6D7C" w:rsidRPr="004B78C3" w14:paraId="10DC5850" w14:textId="77777777" w:rsidTr="00F65E03">
        <w:trPr>
          <w:trHeight w:val="120"/>
        </w:trPr>
        <w:tc>
          <w:tcPr>
            <w:tcW w:w="9356" w:type="dxa"/>
            <w:tcBorders>
              <w:top w:val="none" w:sz="6" w:space="0" w:color="auto"/>
              <w:bottom w:val="none" w:sz="6" w:space="0" w:color="auto"/>
            </w:tcBorders>
            <w:shd w:val="clear" w:color="auto" w:fill="E2EFD9"/>
            <w:vAlign w:val="center"/>
          </w:tcPr>
          <w:p w14:paraId="7476E92D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b/>
                <w:bCs/>
                <w:color w:val="auto"/>
              </w:rPr>
            </w:pPr>
            <w:r w:rsidRPr="004B78C3">
              <w:rPr>
                <w:rFonts w:ascii="Spranq eco sans" w:hAnsi="Spranq eco sans"/>
                <w:b/>
                <w:bCs/>
                <w:color w:val="auto"/>
              </w:rPr>
              <w:t>Exército Brasileiro – Portaria 118/2019</w:t>
            </w:r>
          </w:p>
        </w:tc>
      </w:tr>
      <w:tr w:rsidR="002F6D7C" w:rsidRPr="004B78C3" w14:paraId="3251A3DA" w14:textId="77777777" w:rsidTr="00F65E03">
        <w:trPr>
          <w:trHeight w:val="120"/>
        </w:trPr>
        <w:tc>
          <w:tcPr>
            <w:tcW w:w="9356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7034BD5E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b/>
                <w:bCs/>
                <w:color w:val="auto"/>
              </w:rPr>
            </w:pPr>
          </w:p>
        </w:tc>
      </w:tr>
      <w:tr w:rsidR="002F6D7C" w:rsidRPr="004B78C3" w14:paraId="217D6EAB" w14:textId="77777777" w:rsidTr="00F65E03">
        <w:trPr>
          <w:trHeight w:val="120"/>
        </w:trPr>
        <w:tc>
          <w:tcPr>
            <w:tcW w:w="9356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0107C0D5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b/>
                <w:bCs/>
                <w:color w:val="auto"/>
              </w:rPr>
            </w:pPr>
            <w:r w:rsidRPr="004B78C3">
              <w:rPr>
                <w:rFonts w:ascii="Spranq eco sans" w:hAnsi="Spranq eco sans"/>
                <w:b/>
                <w:bCs/>
                <w:color w:val="auto"/>
              </w:rPr>
              <w:t>Licença suspensa</w:t>
            </w:r>
          </w:p>
        </w:tc>
      </w:tr>
      <w:tr w:rsidR="002F6D7C" w:rsidRPr="004B78C3" w14:paraId="20BA0842" w14:textId="77777777" w:rsidTr="00F65E03">
        <w:trPr>
          <w:trHeight w:val="120"/>
        </w:trPr>
        <w:tc>
          <w:tcPr>
            <w:tcW w:w="9356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640B4DF1" w14:textId="77777777" w:rsidR="002F6D7C" w:rsidRPr="004B78C3" w:rsidRDefault="002F6D7C" w:rsidP="00F65E03">
            <w:pPr>
              <w:spacing w:line="240" w:lineRule="auto"/>
              <w:jc w:val="center"/>
              <w:rPr>
                <w:rFonts w:ascii="Spranq eco sans" w:hAnsi="Spranq eco sans"/>
                <w:b/>
                <w:bCs/>
                <w:color w:val="auto"/>
              </w:rPr>
            </w:pPr>
          </w:p>
        </w:tc>
      </w:tr>
    </w:tbl>
    <w:p w14:paraId="3A30666F" w14:textId="77777777" w:rsidR="00641476" w:rsidRDefault="00641476"/>
    <w:p w14:paraId="3C3E4DCB" w14:textId="77777777" w:rsidR="00B965AB" w:rsidRPr="00B965AB" w:rsidRDefault="00B965AB" w:rsidP="00B965AB"/>
    <w:p w14:paraId="22C34A5A" w14:textId="77777777" w:rsidR="00B965AB" w:rsidRPr="00B965AB" w:rsidRDefault="00B965AB" w:rsidP="00B965AB"/>
    <w:p w14:paraId="061E0E9E" w14:textId="77777777" w:rsidR="00B965AB" w:rsidRPr="00B965AB" w:rsidRDefault="00B965AB" w:rsidP="00B965AB"/>
    <w:p w14:paraId="4C6C2E5E" w14:textId="77777777" w:rsidR="00B965AB" w:rsidRPr="00B965AB" w:rsidRDefault="00B965AB" w:rsidP="00B965AB"/>
    <w:p w14:paraId="24A94918" w14:textId="77777777" w:rsidR="00B965AB" w:rsidRPr="00B965AB" w:rsidRDefault="00B965AB" w:rsidP="00B965AB"/>
    <w:p w14:paraId="169B76E4" w14:textId="77777777" w:rsidR="00B965AB" w:rsidRPr="00B965AB" w:rsidRDefault="00B965AB" w:rsidP="00B965AB"/>
    <w:p w14:paraId="0085CAE8" w14:textId="77777777" w:rsidR="00B965AB" w:rsidRPr="00B965AB" w:rsidRDefault="00B965AB" w:rsidP="00B965AB"/>
    <w:p w14:paraId="02DB9E13" w14:textId="77777777" w:rsidR="00B965AB" w:rsidRPr="00B965AB" w:rsidRDefault="00B965AB" w:rsidP="00B965AB"/>
    <w:p w14:paraId="0108F727" w14:textId="77777777" w:rsidR="00B965AB" w:rsidRPr="00B965AB" w:rsidRDefault="00B965AB" w:rsidP="00B965AB"/>
    <w:p w14:paraId="67620B33" w14:textId="77777777" w:rsidR="00B965AB" w:rsidRPr="00B965AB" w:rsidRDefault="00B965AB" w:rsidP="00B965AB"/>
    <w:p w14:paraId="4481B576" w14:textId="77777777" w:rsidR="00B965AB" w:rsidRPr="00B965AB" w:rsidRDefault="00B965AB" w:rsidP="00B965AB"/>
    <w:p w14:paraId="1312EB82" w14:textId="77777777" w:rsidR="00B965AB" w:rsidRPr="00B965AB" w:rsidRDefault="00B965AB" w:rsidP="00B965AB"/>
    <w:p w14:paraId="05E30317" w14:textId="77777777" w:rsidR="00B965AB" w:rsidRPr="00B965AB" w:rsidRDefault="00B965AB" w:rsidP="00B965AB"/>
    <w:p w14:paraId="48A983D2" w14:textId="77777777" w:rsidR="00B965AB" w:rsidRPr="00B965AB" w:rsidRDefault="00B965AB" w:rsidP="00B965AB"/>
    <w:p w14:paraId="7F73D9A8" w14:textId="77777777" w:rsidR="00B965AB" w:rsidRDefault="00B965AB" w:rsidP="00B965AB"/>
    <w:p w14:paraId="52E6974B" w14:textId="77777777" w:rsidR="00E25E4A" w:rsidRPr="00E25E4A" w:rsidRDefault="00E25E4A" w:rsidP="00E25E4A"/>
    <w:sectPr w:rsidR="00E25E4A" w:rsidRPr="00E25E4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99BAA" w14:textId="77777777" w:rsidR="002F6D7C" w:rsidRDefault="002F6D7C" w:rsidP="002F6D7C">
      <w:pPr>
        <w:spacing w:line="240" w:lineRule="auto"/>
      </w:pPr>
      <w:r>
        <w:separator/>
      </w:r>
    </w:p>
  </w:endnote>
  <w:endnote w:type="continuationSeparator" w:id="0">
    <w:p w14:paraId="6D8CA04F" w14:textId="77777777" w:rsidR="002F6D7C" w:rsidRDefault="002F6D7C" w:rsidP="002F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F82" w14:textId="1C930DCD" w:rsidR="002F6D7C" w:rsidRPr="00E25E4A" w:rsidRDefault="002F6D7C" w:rsidP="002F6D7C">
    <w:pPr>
      <w:tabs>
        <w:tab w:val="center" w:pos="4252"/>
        <w:tab w:val="right" w:pos="8504"/>
      </w:tabs>
      <w:spacing w:line="240" w:lineRule="auto"/>
      <w:jc w:val="center"/>
      <w:rPr>
        <w:rFonts w:asciiTheme="minorHAnsi" w:eastAsia="Calibri" w:hAnsiTheme="minorHAnsi" w:cstheme="minorHAnsi"/>
        <w:sz w:val="18"/>
        <w:szCs w:val="18"/>
      </w:rPr>
    </w:pPr>
    <w:r w:rsidRPr="00E25E4A">
      <w:rPr>
        <w:rFonts w:asciiTheme="minorHAnsi" w:eastAsia="Calibri" w:hAnsiTheme="minorHAnsi" w:cstheme="minorHAnsi"/>
        <w:sz w:val="18"/>
        <w:szCs w:val="18"/>
      </w:rPr>
      <w:t>Documento de Referência: Portaria</w:t>
    </w:r>
    <w:r w:rsidR="00E25E4A" w:rsidRPr="00E25E4A">
      <w:rPr>
        <w:rFonts w:asciiTheme="minorHAnsi" w:eastAsia="Calibri" w:hAnsiTheme="minorHAnsi" w:cstheme="minorHAnsi"/>
        <w:sz w:val="18"/>
        <w:szCs w:val="18"/>
      </w:rPr>
      <w:t xml:space="preserve"> 3594/2024</w:t>
    </w:r>
  </w:p>
  <w:p w14:paraId="3C06F9B7" w14:textId="77777777" w:rsidR="002F6D7C" w:rsidRPr="00E25E4A" w:rsidRDefault="002F6D7C" w:rsidP="002F6D7C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E25E4A">
      <w:rPr>
        <w:rFonts w:asciiTheme="minorHAnsi" w:eastAsia="Calibri" w:hAnsiTheme="minorHAnsi" w:cstheme="minorHAnsi"/>
        <w:sz w:val="18"/>
        <w:szCs w:val="18"/>
      </w:rPr>
      <w:t>Universidade Federal do Pará (UFPA) - Pró-Reitoria de Administração</w:t>
    </w:r>
  </w:p>
  <w:p w14:paraId="72A6B300" w14:textId="77777777" w:rsidR="002F6D7C" w:rsidRPr="00E25E4A" w:rsidRDefault="002F6D7C" w:rsidP="002F6D7C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E25E4A">
      <w:rPr>
        <w:rFonts w:asciiTheme="minorHAnsi" w:eastAsia="Calibri" w:hAnsiTheme="minorHAnsi" w:cstheme="minorHAnsi"/>
        <w:sz w:val="18"/>
        <w:szCs w:val="18"/>
      </w:rPr>
      <w:t xml:space="preserve">Diretoria de Compras e Serviços - Divisão de Produtos Químicos Controlados e Resíduos de Laboratório (DIPROQUIM). </w:t>
    </w:r>
  </w:p>
  <w:p w14:paraId="002DF8D2" w14:textId="77777777" w:rsidR="002F6D7C" w:rsidRPr="00E25E4A" w:rsidRDefault="002F6D7C" w:rsidP="002F6D7C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E25E4A">
      <w:rPr>
        <w:rFonts w:asciiTheme="minorHAnsi" w:eastAsia="Calibri" w:hAnsiTheme="minorHAnsi" w:cstheme="minorHAnsi"/>
        <w:sz w:val="18"/>
        <w:szCs w:val="18"/>
      </w:rPr>
      <w:t xml:space="preserve">E-mail: </w:t>
    </w:r>
    <w:r w:rsidRPr="00E25E4A">
      <w:rPr>
        <w:rFonts w:asciiTheme="minorHAnsi" w:hAnsiTheme="minorHAnsi" w:cstheme="minorHAnsi"/>
        <w:sz w:val="18"/>
        <w:szCs w:val="18"/>
      </w:rPr>
      <w:t>diproquim@ufpa</w:t>
    </w:r>
    <w:r w:rsidRPr="00E25E4A">
      <w:rPr>
        <w:rFonts w:asciiTheme="minorHAnsi" w:eastAsia="Calibri" w:hAnsiTheme="minorHAnsi" w:cstheme="minorHAnsi"/>
        <w:sz w:val="18"/>
        <w:szCs w:val="18"/>
      </w:rPr>
      <w:t>.</w:t>
    </w:r>
    <w:r w:rsidRPr="00E25E4A">
      <w:rPr>
        <w:rFonts w:asciiTheme="minorHAnsi" w:hAnsiTheme="minorHAnsi" w:cstheme="minorHAnsi"/>
        <w:sz w:val="18"/>
        <w:szCs w:val="18"/>
      </w:rPr>
      <w:t>br.</w:t>
    </w:r>
    <w:r w:rsidRPr="00E25E4A">
      <w:rPr>
        <w:rFonts w:asciiTheme="minorHAnsi" w:eastAsia="Calibri" w:hAnsiTheme="minorHAnsi" w:cstheme="minorHAnsi"/>
        <w:sz w:val="18"/>
        <w:szCs w:val="18"/>
      </w:rPr>
      <w:t xml:space="preserve"> </w:t>
    </w:r>
    <w:r w:rsidRPr="00E25E4A">
      <w:rPr>
        <w:rFonts w:asciiTheme="minorHAnsi" w:hAnsiTheme="minorHAnsi" w:cstheme="minorHAnsi"/>
        <w:sz w:val="18"/>
        <w:szCs w:val="18"/>
      </w:rPr>
      <w:t>Contato: 3201-8228</w:t>
    </w:r>
  </w:p>
  <w:p w14:paraId="0DCB7145" w14:textId="6E1A6FD2" w:rsidR="002F6D7C" w:rsidRPr="00E25E4A" w:rsidRDefault="002F6D7C" w:rsidP="002F6D7C">
    <w:pPr>
      <w:tabs>
        <w:tab w:val="center" w:pos="4252"/>
        <w:tab w:val="right" w:pos="8504"/>
      </w:tabs>
      <w:spacing w:line="240" w:lineRule="auto"/>
      <w:jc w:val="center"/>
      <w:rPr>
        <w:rFonts w:asciiTheme="minorHAnsi" w:hAnsiTheme="minorHAnsi" w:cstheme="minorHAnsi"/>
        <w:sz w:val="18"/>
        <w:szCs w:val="18"/>
      </w:rPr>
    </w:pPr>
    <w:r w:rsidRPr="00E25E4A">
      <w:rPr>
        <w:rFonts w:asciiTheme="minorHAnsi" w:eastAsia="Calibri" w:hAnsiTheme="minorHAnsi" w:cstheme="minorHAnsi"/>
        <w:sz w:val="18"/>
        <w:szCs w:val="18"/>
      </w:rPr>
      <w:t xml:space="preserve">Av. Augusto </w:t>
    </w:r>
    <w:r w:rsidRPr="00E25E4A">
      <w:rPr>
        <w:rFonts w:asciiTheme="minorHAnsi" w:hAnsiTheme="minorHAnsi" w:cstheme="minorHAnsi"/>
        <w:sz w:val="18"/>
        <w:szCs w:val="18"/>
      </w:rPr>
      <w:t>Corrêa</w:t>
    </w:r>
    <w:r w:rsidRPr="00E25E4A">
      <w:rPr>
        <w:rFonts w:asciiTheme="minorHAnsi" w:eastAsia="Calibri" w:hAnsiTheme="minorHAnsi" w:cstheme="minorHAnsi"/>
        <w:sz w:val="18"/>
        <w:szCs w:val="18"/>
      </w:rPr>
      <w:t>, 01 – Cidade universitária Prof. José S Netto – Guamá Belém-P</w:t>
    </w:r>
    <w:r w:rsidRPr="00E25E4A">
      <w:rPr>
        <w:rFonts w:asciiTheme="minorHAnsi" w:hAnsiTheme="minorHAnsi" w:cstheme="minorHAnsi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13B8" w14:textId="77777777" w:rsidR="002F6D7C" w:rsidRDefault="002F6D7C" w:rsidP="002F6D7C">
      <w:pPr>
        <w:spacing w:line="240" w:lineRule="auto"/>
      </w:pPr>
      <w:r>
        <w:separator/>
      </w:r>
    </w:p>
  </w:footnote>
  <w:footnote w:type="continuationSeparator" w:id="0">
    <w:p w14:paraId="4841E676" w14:textId="77777777" w:rsidR="002F6D7C" w:rsidRDefault="002F6D7C" w:rsidP="002F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5258" w14:textId="66875665" w:rsidR="00C206DA" w:rsidRDefault="00E25E4A">
    <w:pPr>
      <w:pStyle w:val="Cabealho"/>
    </w:pPr>
    <w:r>
      <w:rPr>
        <w:noProof/>
      </w:rPr>
      <w:pict w14:anchorId="3B487A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817985" o:spid="_x0000_s2050" type="#_x0000_t136" style="position:absolute;margin-left:0;margin-top:0;width:378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2552"/>
    </w:tblGrid>
    <w:tr w:rsidR="002F6D7C" w14:paraId="1B4CEDD2" w14:textId="77777777" w:rsidTr="00F65E03"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8008647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</w:p>
        <w:p w14:paraId="672BFF7F" w14:textId="0B9BABCC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r w:rsidRPr="000311D1">
            <w:rPr>
              <w:rFonts w:ascii="Calibri" w:eastAsia="Calibri" w:hAnsi="Calibri" w:cs="Calibri"/>
              <w:noProof/>
            </w:rPr>
            <w:drawing>
              <wp:inline distT="0" distB="0" distL="0" distR="0" wp14:anchorId="5D64033C" wp14:editId="6C5B74C5">
                <wp:extent cx="387985" cy="466090"/>
                <wp:effectExtent l="0" t="0" r="0" b="0"/>
                <wp:docPr id="12343594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 </w:t>
          </w:r>
          <w:r w:rsidRPr="000311D1">
            <w:rPr>
              <w:rFonts w:ascii="Calibri" w:eastAsia="Calibri" w:hAnsi="Calibri" w:cs="Calibri"/>
              <w:noProof/>
            </w:rPr>
            <w:drawing>
              <wp:inline distT="0" distB="0" distL="0" distR="0" wp14:anchorId="60DCF71A" wp14:editId="45050D5D">
                <wp:extent cx="845185" cy="431165"/>
                <wp:effectExtent l="0" t="0" r="0" b="6985"/>
                <wp:docPr id="23515498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344" b="278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nil"/>
            <w:left w:val="nil"/>
            <w:bottom w:val="nil"/>
          </w:tcBorders>
        </w:tcPr>
        <w:p w14:paraId="1DF5A3B3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</w:p>
        <w:p w14:paraId="7395C777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Pró-Reitoria de Administração</w:t>
          </w:r>
        </w:p>
        <w:p w14:paraId="54121E55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Diretoria de Compras E Serviços</w:t>
          </w:r>
        </w:p>
        <w:p w14:paraId="562297B1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Coordenadoria de Serviços</w:t>
          </w:r>
        </w:p>
        <w:p w14:paraId="082241F6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Divisão de Produtos Químicos e Resíduos de Laboratório - DIPROQUIM</w:t>
          </w:r>
        </w:p>
      </w:tc>
      <w:tc>
        <w:tcPr>
          <w:tcW w:w="2552" w:type="dxa"/>
        </w:tcPr>
        <w:p w14:paraId="254939FC" w14:textId="77777777" w:rsidR="002F6D7C" w:rsidRPr="00FB44DB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 w:rsidRPr="00FB44DB">
            <w:rPr>
              <w:rFonts w:ascii="Calibri" w:eastAsia="Calibri" w:hAnsi="Calibri" w:cs="Calibri"/>
              <w:b/>
            </w:rPr>
            <w:t>Produtos Químicos</w:t>
          </w:r>
        </w:p>
        <w:p w14:paraId="05423432" w14:textId="77777777" w:rsidR="002F6D7C" w:rsidRPr="00FB44DB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 w:rsidRPr="00FB44DB">
            <w:rPr>
              <w:rFonts w:ascii="Calibri" w:eastAsia="Calibri" w:hAnsi="Calibri" w:cs="Calibri"/>
              <w:b/>
            </w:rPr>
            <w:t>Controlados Autorizados</w:t>
          </w:r>
        </w:p>
        <w:p w14:paraId="57D905C1" w14:textId="77777777" w:rsidR="002F6D7C" w:rsidRPr="00FB44DB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 w:rsidRPr="00FB44DB">
            <w:rPr>
              <w:rFonts w:ascii="Calibri" w:eastAsia="Calibri" w:hAnsi="Calibri" w:cs="Calibri"/>
              <w:b/>
            </w:rPr>
            <w:t>Para Compra e Utilização</w:t>
          </w:r>
        </w:p>
        <w:p w14:paraId="3BBEA1AB" w14:textId="77777777" w:rsidR="002F6D7C" w:rsidRDefault="002F6D7C" w:rsidP="002F6D7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 w:rsidRPr="00FB44DB">
            <w:rPr>
              <w:rFonts w:ascii="Calibri" w:eastAsia="Calibri" w:hAnsi="Calibri" w:cs="Calibri"/>
              <w:b/>
            </w:rPr>
            <w:t>Pela UFPA</w:t>
          </w:r>
        </w:p>
      </w:tc>
    </w:tr>
    <w:tr w:rsidR="002F6D7C" w14:paraId="22A32464" w14:textId="77777777" w:rsidTr="00F65E03"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</w:tcPr>
        <w:p w14:paraId="714C5CD0" w14:textId="77777777" w:rsidR="002F6D7C" w:rsidRDefault="002F6D7C" w:rsidP="002F6D7C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19919B5D" w14:textId="77777777" w:rsidR="002F6D7C" w:rsidRDefault="002F6D7C" w:rsidP="002F6D7C">
          <w:pPr>
            <w:widowControl w:val="0"/>
            <w:rPr>
              <w:rFonts w:ascii="Calibri" w:eastAsia="Calibri" w:hAnsi="Calibri" w:cs="Calibri"/>
              <w:b/>
            </w:rPr>
          </w:pPr>
        </w:p>
      </w:tc>
      <w:tc>
        <w:tcPr>
          <w:tcW w:w="2552" w:type="dxa"/>
        </w:tcPr>
        <w:p w14:paraId="020205BF" w14:textId="77777777" w:rsidR="002F6D7C" w:rsidRDefault="002F6D7C" w:rsidP="002F6D7C">
          <w:pPr>
            <w:ind w:right="28"/>
            <w:jc w:val="center"/>
            <w:rPr>
              <w:b/>
            </w:rPr>
          </w:pPr>
          <w:r w:rsidRPr="00FB44DB">
            <w:rPr>
              <w:rFonts w:ascii="Calibri" w:eastAsia="Calibri" w:hAnsi="Calibri" w:cs="Calibri"/>
              <w:b/>
            </w:rPr>
            <w:t xml:space="preserve"> </w:t>
          </w:r>
          <w:r w:rsidRPr="00FB44DB">
            <w:rPr>
              <w:rFonts w:ascii="Calibri" w:eastAsia="Calibri" w:hAnsi="Calibri" w:cs="Calibri"/>
              <w:b/>
              <w:bCs/>
            </w:rPr>
            <w:t xml:space="preserve">Código: </w:t>
          </w:r>
          <w:r w:rsidRPr="00FB44DB">
            <w:rPr>
              <w:rFonts w:ascii="Calibri" w:eastAsia="Calibri" w:hAnsi="Calibri" w:cs="Calibri"/>
              <w:b/>
            </w:rPr>
            <w:t>PQCA-Anexo I</w:t>
          </w:r>
        </w:p>
      </w:tc>
    </w:tr>
    <w:tr w:rsidR="002F6D7C" w14:paraId="19E96125" w14:textId="77777777" w:rsidTr="00F65E03"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</w:tcPr>
        <w:p w14:paraId="67B7C60D" w14:textId="77777777" w:rsidR="002F6D7C" w:rsidRDefault="002F6D7C" w:rsidP="002F6D7C">
          <w:pPr>
            <w:widowControl w:val="0"/>
            <w:rPr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1035DAA2" w14:textId="77777777" w:rsidR="002F6D7C" w:rsidRDefault="002F6D7C" w:rsidP="002F6D7C">
          <w:pPr>
            <w:widowControl w:val="0"/>
            <w:rPr>
              <w:b/>
            </w:rPr>
          </w:pPr>
        </w:p>
      </w:tc>
      <w:tc>
        <w:tcPr>
          <w:tcW w:w="2552" w:type="dxa"/>
        </w:tcPr>
        <w:p w14:paraId="7D1140A1" w14:textId="77777777" w:rsidR="002F6D7C" w:rsidRDefault="002F6D7C" w:rsidP="002F6D7C">
          <w:pPr>
            <w:ind w:right="28"/>
            <w:jc w:val="center"/>
            <w:rPr>
              <w:b/>
            </w:rPr>
          </w:pPr>
          <w:r w:rsidRPr="00FB44DB">
            <w:rPr>
              <w:rFonts w:ascii="Calibri" w:eastAsia="Calibri" w:hAnsi="Calibri" w:cs="Calibri"/>
              <w:b/>
              <w:bCs/>
            </w:rPr>
            <w:t xml:space="preserve">Data efetiva: </w:t>
          </w:r>
          <w:r w:rsidRPr="00FB44DB">
            <w:rPr>
              <w:rFonts w:ascii="Calibri" w:eastAsia="Calibri" w:hAnsi="Calibri" w:cs="Calibri"/>
              <w:b/>
            </w:rPr>
            <w:t>06/08/2024</w:t>
          </w:r>
        </w:p>
      </w:tc>
    </w:tr>
  </w:tbl>
  <w:p w14:paraId="45895FBC" w14:textId="1B38E754" w:rsidR="002F6D7C" w:rsidRDefault="00E25E4A">
    <w:pPr>
      <w:pStyle w:val="Cabealho"/>
    </w:pPr>
    <w:r>
      <w:rPr>
        <w:noProof/>
      </w:rPr>
      <w:pict w14:anchorId="0CB51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817986" o:spid="_x0000_s2051" type="#_x0000_t136" style="position:absolute;margin-left:0;margin-top:0;width:378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EA20" w14:textId="0D9CCF82" w:rsidR="00C206DA" w:rsidRDefault="00E25E4A">
    <w:pPr>
      <w:pStyle w:val="Cabealho"/>
    </w:pPr>
    <w:r>
      <w:rPr>
        <w:noProof/>
      </w:rPr>
      <w:pict w14:anchorId="1512C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817984" o:spid="_x0000_s2049" type="#_x0000_t136" style="position:absolute;margin-left:0;margin-top:0;width:378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7C"/>
    <w:rsid w:val="002C27D8"/>
    <w:rsid w:val="002F6D7C"/>
    <w:rsid w:val="003E5AC5"/>
    <w:rsid w:val="00641476"/>
    <w:rsid w:val="00714360"/>
    <w:rsid w:val="007B7F75"/>
    <w:rsid w:val="00981483"/>
    <w:rsid w:val="00B965AB"/>
    <w:rsid w:val="00C206DA"/>
    <w:rsid w:val="00D1442C"/>
    <w:rsid w:val="00DD176B"/>
    <w:rsid w:val="00E25E4A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6917FF"/>
  <w15:chartTrackingRefBased/>
  <w15:docId w15:val="{2C45B5A4-11E4-4803-80CF-86389251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6D7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D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D7C"/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F6D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D7C"/>
    <w:rPr>
      <w:rFonts w:ascii="Arial" w:eastAsia="Arial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de Serviços - DCS / PROAD</dc:creator>
  <cp:keywords/>
  <dc:description/>
  <cp:lastModifiedBy>PROAD-DCS02</cp:lastModifiedBy>
  <cp:revision>5</cp:revision>
  <dcterms:created xsi:type="dcterms:W3CDTF">2024-09-06T13:43:00Z</dcterms:created>
  <dcterms:modified xsi:type="dcterms:W3CDTF">2024-10-25T19:24:00Z</dcterms:modified>
</cp:coreProperties>
</file>